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EA" w:rsidRPr="00E21AE3" w:rsidRDefault="004152EA" w:rsidP="004152E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54E12833" wp14:editId="5CD00385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2EA" w:rsidRPr="00C86768" w:rsidRDefault="004152EA" w:rsidP="004152EA">
      <w:pPr>
        <w:jc w:val="center"/>
        <w:rPr>
          <w:b/>
        </w:rPr>
      </w:pPr>
      <w:r w:rsidRPr="00C86768">
        <w:rPr>
          <w:b/>
        </w:rPr>
        <w:t>АДМИНИСТРАЦИЯ ЧЕРНОЕРКОВСКОГО СЕЛЬСКОГО ПОСЕЛЕНИЯ</w:t>
      </w:r>
    </w:p>
    <w:p w:rsidR="004152EA" w:rsidRPr="00C86768" w:rsidRDefault="004152EA" w:rsidP="004152EA">
      <w:pPr>
        <w:jc w:val="center"/>
        <w:rPr>
          <w:b/>
        </w:rPr>
      </w:pPr>
      <w:r w:rsidRPr="00C86768">
        <w:rPr>
          <w:b/>
        </w:rPr>
        <w:t>СЛАВЯНСКОГО  РАЙОНА</w:t>
      </w:r>
    </w:p>
    <w:p w:rsidR="004152EA" w:rsidRPr="00C86768" w:rsidRDefault="004152EA" w:rsidP="004152EA">
      <w:pPr>
        <w:jc w:val="center"/>
        <w:rPr>
          <w:b/>
          <w:sz w:val="28"/>
          <w:szCs w:val="28"/>
        </w:rPr>
      </w:pPr>
    </w:p>
    <w:p w:rsidR="004152EA" w:rsidRPr="00C86768" w:rsidRDefault="004152EA" w:rsidP="004152EA">
      <w:pPr>
        <w:jc w:val="center"/>
        <w:rPr>
          <w:sz w:val="30"/>
          <w:szCs w:val="30"/>
        </w:rPr>
      </w:pPr>
      <w:r w:rsidRPr="00C86768">
        <w:rPr>
          <w:b/>
          <w:sz w:val="30"/>
          <w:szCs w:val="30"/>
        </w:rPr>
        <w:t>ПОСТАНОВЛЕНИЕ</w:t>
      </w:r>
    </w:p>
    <w:p w:rsidR="004152EA" w:rsidRPr="00C86768" w:rsidRDefault="004152EA" w:rsidP="004152EA">
      <w:pPr>
        <w:rPr>
          <w:sz w:val="18"/>
          <w:szCs w:val="18"/>
        </w:rPr>
      </w:pPr>
      <w:r w:rsidRPr="00C86768">
        <w:rPr>
          <w:sz w:val="18"/>
          <w:szCs w:val="18"/>
        </w:rPr>
        <w:t xml:space="preserve">от___________________                                                         </w:t>
      </w:r>
      <w:r w:rsidRPr="00C86768">
        <w:rPr>
          <w:sz w:val="18"/>
          <w:szCs w:val="18"/>
        </w:rPr>
        <w:tab/>
      </w:r>
      <w:r w:rsidRPr="00C86768">
        <w:rPr>
          <w:sz w:val="18"/>
          <w:szCs w:val="18"/>
        </w:rPr>
        <w:tab/>
      </w:r>
      <w:r w:rsidRPr="00C86768">
        <w:rPr>
          <w:sz w:val="18"/>
          <w:szCs w:val="18"/>
        </w:rPr>
        <w:tab/>
        <w:t xml:space="preserve"> </w:t>
      </w:r>
      <w:r w:rsidRPr="00C86768">
        <w:rPr>
          <w:sz w:val="18"/>
          <w:szCs w:val="18"/>
        </w:rPr>
        <w:tab/>
        <w:t>№ _______________</w:t>
      </w:r>
    </w:p>
    <w:p w:rsidR="004152EA" w:rsidRPr="00C86768" w:rsidRDefault="004152EA" w:rsidP="004152EA">
      <w:pPr>
        <w:jc w:val="center"/>
        <w:rPr>
          <w:bCs/>
        </w:rPr>
      </w:pPr>
    </w:p>
    <w:p w:rsidR="004152EA" w:rsidRPr="00C86768" w:rsidRDefault="004152EA" w:rsidP="004152EA">
      <w:pPr>
        <w:jc w:val="center"/>
        <w:rPr>
          <w:bCs/>
        </w:rPr>
      </w:pPr>
      <w:r w:rsidRPr="00C86768">
        <w:rPr>
          <w:bCs/>
        </w:rPr>
        <w:t>станица Черноерковская</w:t>
      </w:r>
    </w:p>
    <w:p w:rsidR="004152EA" w:rsidRDefault="004152EA" w:rsidP="004152EA"/>
    <w:p w:rsidR="004152EA" w:rsidRDefault="004152EA">
      <w:pPr>
        <w:autoSpaceDE w:val="0"/>
        <w:autoSpaceDN w:val="0"/>
        <w:adjustRightInd w:val="0"/>
        <w:jc w:val="both"/>
        <w:rPr>
          <w:b/>
          <w:sz w:val="22"/>
        </w:rPr>
      </w:pPr>
    </w:p>
    <w:p w:rsidR="00CC14CB" w:rsidRPr="004152EA" w:rsidRDefault="00E27B56" w:rsidP="004152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2EA">
        <w:rPr>
          <w:b/>
          <w:sz w:val="28"/>
          <w:szCs w:val="28"/>
        </w:rPr>
        <w:t>Об утверждении Программы профилактики</w:t>
      </w:r>
      <w:r w:rsidR="004152EA" w:rsidRP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рисков причинения вреда (ущерба) охраняемым</w:t>
      </w:r>
      <w:r w:rsidR="004152EA" w:rsidRP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законом ценностям по муниципальному контролю</w:t>
      </w:r>
      <w:r w:rsid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в сфере благоустройства на территории</w:t>
      </w:r>
      <w:r w:rsidR="004152EA">
        <w:rPr>
          <w:b/>
          <w:sz w:val="28"/>
          <w:szCs w:val="28"/>
        </w:rPr>
        <w:t xml:space="preserve"> Черноерковского сельского поселения Славянского  района</w:t>
      </w:r>
      <w:r w:rsidR="004152EA" w:rsidRPr="004152EA">
        <w:rPr>
          <w:b/>
          <w:sz w:val="28"/>
          <w:szCs w:val="28"/>
        </w:rPr>
        <w:t xml:space="preserve"> </w:t>
      </w:r>
      <w:r w:rsidR="0051219A">
        <w:rPr>
          <w:b/>
          <w:sz w:val="28"/>
          <w:szCs w:val="28"/>
        </w:rPr>
        <w:t xml:space="preserve">на </w:t>
      </w:r>
      <w:r w:rsidR="0007666A">
        <w:rPr>
          <w:b/>
          <w:sz w:val="28"/>
          <w:szCs w:val="28"/>
        </w:rPr>
        <w:t>2024</w:t>
      </w:r>
      <w:r w:rsidRPr="004152EA">
        <w:rPr>
          <w:b/>
          <w:sz w:val="28"/>
          <w:szCs w:val="28"/>
        </w:rPr>
        <w:t xml:space="preserve"> год</w:t>
      </w:r>
    </w:p>
    <w:p w:rsidR="00CC14CB" w:rsidRPr="004152EA" w:rsidRDefault="00CC14CB" w:rsidP="004152EA">
      <w:pPr>
        <w:jc w:val="center"/>
        <w:rPr>
          <w:sz w:val="28"/>
          <w:szCs w:val="28"/>
        </w:rPr>
      </w:pPr>
    </w:p>
    <w:p w:rsidR="00CC14CB" w:rsidRDefault="00CC14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152EA">
        <w:rPr>
          <w:rFonts w:eastAsiaTheme="minorHAnsi"/>
          <w:sz w:val="28"/>
          <w:szCs w:val="28"/>
          <w:lang w:eastAsia="en-US"/>
        </w:rPr>
        <w:t xml:space="preserve">, </w:t>
      </w:r>
      <w:r w:rsidR="002D0E2A" w:rsidRPr="004152EA">
        <w:rPr>
          <w:rFonts w:eastAsiaTheme="minorHAnsi"/>
          <w:sz w:val="28"/>
          <w:szCs w:val="28"/>
          <w:lang w:eastAsia="en-US"/>
        </w:rPr>
        <w:t xml:space="preserve">решением </w:t>
      </w:r>
      <w:r w:rsidR="002D0E2A" w:rsidRPr="004152EA">
        <w:rPr>
          <w:sz w:val="28"/>
          <w:szCs w:val="28"/>
        </w:rPr>
        <w:t xml:space="preserve">совета депутатов </w:t>
      </w:r>
      <w:r w:rsidR="004152EA">
        <w:rPr>
          <w:sz w:val="28"/>
          <w:szCs w:val="28"/>
        </w:rPr>
        <w:t xml:space="preserve">Черноерковского сельского поселения Славянского района </w:t>
      </w:r>
      <w:r w:rsidR="002D0E2A" w:rsidRPr="004152EA">
        <w:rPr>
          <w:sz w:val="28"/>
          <w:szCs w:val="28"/>
        </w:rPr>
        <w:t xml:space="preserve">от </w:t>
      </w:r>
      <w:r w:rsidR="004152EA">
        <w:rPr>
          <w:sz w:val="28"/>
          <w:szCs w:val="28"/>
        </w:rPr>
        <w:t>08 октября 2021 № 5</w:t>
      </w:r>
      <w:r w:rsidR="002D0E2A" w:rsidRPr="004152EA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4152EA">
        <w:rPr>
          <w:sz w:val="28"/>
          <w:szCs w:val="28"/>
        </w:rPr>
        <w:t xml:space="preserve">Черноерковского сельского поселения Славянского района         </w:t>
      </w:r>
      <w:proofErr w:type="gramStart"/>
      <w:r w:rsidR="004152EA">
        <w:rPr>
          <w:sz w:val="28"/>
          <w:szCs w:val="28"/>
        </w:rPr>
        <w:t>п</w:t>
      </w:r>
      <w:proofErr w:type="gramEnd"/>
      <w:r w:rsidR="004152EA">
        <w:rPr>
          <w:sz w:val="28"/>
          <w:szCs w:val="28"/>
        </w:rPr>
        <w:t xml:space="preserve"> о с т а н о в л я ю:</w:t>
      </w:r>
      <w:r w:rsidRPr="004152EA">
        <w:rPr>
          <w:sz w:val="28"/>
          <w:szCs w:val="28"/>
        </w:rPr>
        <w:t xml:space="preserve">  </w:t>
      </w: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>
        <w:rPr>
          <w:sz w:val="28"/>
          <w:szCs w:val="28"/>
        </w:rPr>
        <w:t>Черноерковского сельского поселения Славянского района</w:t>
      </w:r>
      <w:r w:rsidR="0051219A">
        <w:rPr>
          <w:sz w:val="28"/>
          <w:szCs w:val="28"/>
        </w:rPr>
        <w:t xml:space="preserve"> на </w:t>
      </w:r>
      <w:r w:rsidR="0007666A">
        <w:rPr>
          <w:sz w:val="28"/>
          <w:szCs w:val="28"/>
        </w:rPr>
        <w:t>2024</w:t>
      </w:r>
      <w:r w:rsidRPr="004152EA">
        <w:rPr>
          <w:sz w:val="28"/>
          <w:szCs w:val="28"/>
        </w:rPr>
        <w:t xml:space="preserve"> год</w:t>
      </w:r>
      <w:r w:rsidR="004152EA">
        <w:rPr>
          <w:sz w:val="28"/>
          <w:szCs w:val="28"/>
        </w:rPr>
        <w:t>, согласно приложению.</w:t>
      </w:r>
      <w:r w:rsidRPr="004152EA">
        <w:rPr>
          <w:sz w:val="28"/>
          <w:szCs w:val="28"/>
        </w:rPr>
        <w:t xml:space="preserve"> </w:t>
      </w: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52EA">
        <w:rPr>
          <w:sz w:val="28"/>
          <w:szCs w:val="28"/>
        </w:rPr>
        <w:t xml:space="preserve">2. Должностные лица, уполномоченные </w:t>
      </w:r>
      <w:r w:rsidRPr="004152EA">
        <w:rPr>
          <w:rFonts w:eastAsiaTheme="minorHAnsi"/>
          <w:sz w:val="28"/>
          <w:szCs w:val="28"/>
          <w:lang w:eastAsia="en-US"/>
        </w:rPr>
        <w:t xml:space="preserve">на осуществление или участие в осуществлении мероприятий по профилактике </w:t>
      </w:r>
      <w:r w:rsidRPr="004152EA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4152EA">
        <w:rPr>
          <w:sz w:val="28"/>
          <w:szCs w:val="28"/>
        </w:rPr>
        <w:t>Черноерковского сельского поселения Славянского района</w:t>
      </w:r>
      <w:r w:rsidRPr="004152EA">
        <w:rPr>
          <w:sz w:val="28"/>
          <w:szCs w:val="28"/>
        </w:rPr>
        <w:t>.</w:t>
      </w:r>
    </w:p>
    <w:p w:rsidR="00CC14CB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 xml:space="preserve">3. </w:t>
      </w:r>
      <w:r w:rsidR="004152EA" w:rsidRPr="004152EA">
        <w:rPr>
          <w:sz w:val="28"/>
          <w:szCs w:val="28"/>
        </w:rPr>
        <w:t>О</w:t>
      </w:r>
      <w:r w:rsidR="004152EA">
        <w:rPr>
          <w:sz w:val="28"/>
          <w:szCs w:val="28"/>
        </w:rPr>
        <w:t>бщему отделу</w:t>
      </w:r>
      <w:r w:rsidRPr="004152EA">
        <w:rPr>
          <w:sz w:val="28"/>
          <w:szCs w:val="28"/>
        </w:rPr>
        <w:t xml:space="preserve"> (</w:t>
      </w:r>
      <w:proofErr w:type="spellStart"/>
      <w:r w:rsidR="007C730D">
        <w:rPr>
          <w:sz w:val="28"/>
          <w:szCs w:val="28"/>
        </w:rPr>
        <w:t>Солоха</w:t>
      </w:r>
      <w:proofErr w:type="spellEnd"/>
      <w:r w:rsidR="007C730D">
        <w:rPr>
          <w:sz w:val="28"/>
          <w:szCs w:val="28"/>
        </w:rPr>
        <w:t xml:space="preserve"> Н.Н.</w:t>
      </w:r>
      <w:r w:rsidR="004152EA">
        <w:rPr>
          <w:sz w:val="28"/>
          <w:szCs w:val="28"/>
        </w:rPr>
        <w:t>)</w:t>
      </w:r>
      <w:r w:rsidRPr="004152EA">
        <w:rPr>
          <w:sz w:val="28"/>
          <w:szCs w:val="28"/>
        </w:rPr>
        <w:t xml:space="preserve"> </w:t>
      </w:r>
      <w:proofErr w:type="gramStart"/>
      <w:r w:rsidRPr="004152EA">
        <w:rPr>
          <w:sz w:val="28"/>
          <w:szCs w:val="28"/>
        </w:rPr>
        <w:t>разместить</w:t>
      </w:r>
      <w:proofErr w:type="gramEnd"/>
      <w:r w:rsidRPr="004152EA">
        <w:rPr>
          <w:sz w:val="28"/>
          <w:szCs w:val="28"/>
        </w:rPr>
        <w:t xml:space="preserve"> настоящее постановление на официальном сайте </w:t>
      </w:r>
      <w:r w:rsidR="004152EA">
        <w:rPr>
          <w:sz w:val="28"/>
          <w:szCs w:val="28"/>
        </w:rPr>
        <w:t>Черноерковского сельского поселения</w:t>
      </w:r>
      <w:r w:rsidRPr="004152EA">
        <w:rPr>
          <w:sz w:val="28"/>
          <w:szCs w:val="28"/>
        </w:rPr>
        <w:t xml:space="preserve">  в течение 5 дней со дня вступления в силу.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0827">
        <w:rPr>
          <w:sz w:val="28"/>
          <w:szCs w:val="28"/>
        </w:rPr>
        <w:t xml:space="preserve">. </w:t>
      </w:r>
      <w:proofErr w:type="gramStart"/>
      <w:r w:rsidRPr="000B0827">
        <w:rPr>
          <w:sz w:val="28"/>
          <w:szCs w:val="28"/>
        </w:rPr>
        <w:t>Контроль за</w:t>
      </w:r>
      <w:proofErr w:type="gramEnd"/>
      <w:r w:rsidRPr="000B0827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Кучеренко Т.В.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  <w:r w:rsidRPr="000B0827">
        <w:rPr>
          <w:sz w:val="28"/>
          <w:szCs w:val="28"/>
        </w:rPr>
        <w:t>7. Постановление вступает в силу со дня его подписания.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</w:p>
    <w:p w:rsidR="004152EA" w:rsidRPr="004152EA" w:rsidRDefault="004152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12CA" w:rsidRDefault="00F812CA" w:rsidP="00F812C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Черноерковского</w:t>
      </w:r>
    </w:p>
    <w:p w:rsidR="00F812CA" w:rsidRDefault="00F812CA" w:rsidP="00F812C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Н.П. Друзяка</w:t>
      </w:r>
    </w:p>
    <w:p w:rsidR="00F812CA" w:rsidRDefault="00F812CA" w:rsidP="00F812CA">
      <w:pPr>
        <w:jc w:val="center"/>
        <w:rPr>
          <w:b/>
          <w:sz w:val="28"/>
          <w:szCs w:val="28"/>
        </w:rPr>
      </w:pPr>
    </w:p>
    <w:p w:rsidR="00F812CA" w:rsidRDefault="00F812CA" w:rsidP="00F812CA">
      <w:pPr>
        <w:jc w:val="center"/>
        <w:rPr>
          <w:b/>
          <w:sz w:val="28"/>
          <w:szCs w:val="28"/>
        </w:rPr>
      </w:pPr>
    </w:p>
    <w:p w:rsidR="0051219A" w:rsidRDefault="0051219A" w:rsidP="00F812CA">
      <w:pPr>
        <w:jc w:val="center"/>
        <w:rPr>
          <w:b/>
          <w:sz w:val="28"/>
          <w:szCs w:val="28"/>
        </w:rPr>
      </w:pPr>
    </w:p>
    <w:p w:rsidR="00F812CA" w:rsidRDefault="00F812CA" w:rsidP="00F812C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3737">
        <w:rPr>
          <w:sz w:val="28"/>
          <w:szCs w:val="28"/>
        </w:rPr>
        <w:t>УТВЕРЖДЕНА</w:t>
      </w:r>
    </w:p>
    <w:p w:rsidR="00F812CA" w:rsidRDefault="009F3737" w:rsidP="00F812CA">
      <w:pPr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постановлением</w:t>
      </w:r>
      <w:r w:rsidR="00F812CA">
        <w:rPr>
          <w:sz w:val="28"/>
          <w:szCs w:val="28"/>
        </w:rPr>
        <w:t xml:space="preserve"> администрации </w:t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  <w:t xml:space="preserve">Черноерковского сельского </w:t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  <w:t>поселения Славянского района</w:t>
      </w:r>
    </w:p>
    <w:p w:rsidR="00F812CA" w:rsidRDefault="00F812CA" w:rsidP="00F81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 №______</w:t>
      </w:r>
    </w:p>
    <w:p w:rsidR="00CC14CB" w:rsidRDefault="00F812CA" w:rsidP="00F812CA">
      <w:pPr>
        <w:jc w:val="both"/>
      </w:pPr>
      <w:r>
        <w:rPr>
          <w:sz w:val="28"/>
          <w:szCs w:val="28"/>
        </w:rPr>
        <w:br/>
      </w:r>
    </w:p>
    <w:p w:rsidR="00CC14CB" w:rsidRDefault="00CC14CB">
      <w:pPr>
        <w:jc w:val="right"/>
      </w:pPr>
    </w:p>
    <w:p w:rsidR="00CC14CB" w:rsidRPr="00F812CA" w:rsidRDefault="00E27B56">
      <w:pPr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>ПРОГРАММА</w:t>
      </w:r>
    </w:p>
    <w:p w:rsidR="00CC14CB" w:rsidRPr="00F812CA" w:rsidRDefault="00E27B56">
      <w:pPr>
        <w:jc w:val="center"/>
        <w:rPr>
          <w:b/>
          <w:spacing w:val="1"/>
          <w:sz w:val="28"/>
          <w:szCs w:val="28"/>
        </w:rPr>
      </w:pPr>
      <w:r w:rsidRPr="00F812CA">
        <w:rPr>
          <w:b/>
          <w:sz w:val="28"/>
          <w:szCs w:val="28"/>
          <w:highlight w:val="white"/>
        </w:rPr>
        <w:t xml:space="preserve">профилактики </w:t>
      </w:r>
      <w:r w:rsidRPr="00F812CA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 w:rsidRPr="00F812CA">
        <w:rPr>
          <w:b/>
          <w:sz w:val="28"/>
          <w:szCs w:val="28"/>
        </w:rPr>
        <w:t>Черноерковского сельского поселения Славянского района</w:t>
      </w:r>
      <w:r w:rsidRPr="00F812CA">
        <w:rPr>
          <w:b/>
          <w:sz w:val="28"/>
          <w:szCs w:val="28"/>
        </w:rPr>
        <w:t xml:space="preserve"> на </w:t>
      </w:r>
      <w:r w:rsidR="0007666A">
        <w:rPr>
          <w:b/>
          <w:sz w:val="28"/>
          <w:szCs w:val="28"/>
        </w:rPr>
        <w:t>2024</w:t>
      </w:r>
      <w:r w:rsidRPr="00F812CA">
        <w:rPr>
          <w:b/>
          <w:sz w:val="28"/>
          <w:szCs w:val="28"/>
        </w:rPr>
        <w:t xml:space="preserve"> год </w:t>
      </w:r>
    </w:p>
    <w:p w:rsidR="00CC14CB" w:rsidRPr="00F812CA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F812CA" w:rsidRDefault="00E27B56">
      <w:pPr>
        <w:jc w:val="center"/>
        <w:rPr>
          <w:sz w:val="28"/>
          <w:szCs w:val="28"/>
        </w:rPr>
      </w:pPr>
      <w:r w:rsidRPr="00F812CA">
        <w:rPr>
          <w:b/>
          <w:spacing w:val="-2"/>
          <w:sz w:val="28"/>
          <w:szCs w:val="28"/>
        </w:rPr>
        <w:t>Общие положения</w:t>
      </w:r>
    </w:p>
    <w:p w:rsidR="00CC14CB" w:rsidRPr="00F812CA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F812CA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1. </w:t>
      </w:r>
      <w:proofErr w:type="gramStart"/>
      <w:r w:rsidRPr="00F812CA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на </w:t>
      </w:r>
      <w:r w:rsidR="0007666A">
        <w:rPr>
          <w:sz w:val="28"/>
          <w:szCs w:val="28"/>
        </w:rPr>
        <w:t>2024</w:t>
      </w:r>
      <w:r w:rsidRPr="00F812CA">
        <w:rPr>
          <w:sz w:val="28"/>
          <w:szCs w:val="28"/>
        </w:rPr>
        <w:t xml:space="preserve"> год</w:t>
      </w:r>
      <w:r w:rsidRPr="00F812CA">
        <w:rPr>
          <w:b/>
          <w:sz w:val="28"/>
          <w:szCs w:val="28"/>
        </w:rPr>
        <w:t xml:space="preserve"> </w:t>
      </w:r>
      <w:r w:rsidRPr="00F812CA">
        <w:rPr>
          <w:sz w:val="28"/>
          <w:szCs w:val="28"/>
        </w:rPr>
        <w:t>(</w:t>
      </w:r>
      <w:r w:rsidRPr="00F812CA">
        <w:rPr>
          <w:i/>
          <w:sz w:val="28"/>
          <w:szCs w:val="28"/>
        </w:rPr>
        <w:t>далее – Программа профилактики</w:t>
      </w:r>
      <w:r w:rsidRPr="00F812CA">
        <w:rPr>
          <w:sz w:val="28"/>
          <w:szCs w:val="28"/>
        </w:rPr>
        <w:t>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</w:t>
      </w:r>
      <w:proofErr w:type="gramEnd"/>
      <w:r w:rsidRPr="00F812CA">
        <w:rPr>
          <w:sz w:val="28"/>
          <w:szCs w:val="28"/>
        </w:rPr>
        <w:t xml:space="preserve"> </w:t>
      </w:r>
      <w:proofErr w:type="gramStart"/>
      <w:r w:rsidRPr="00F812CA">
        <w:rPr>
          <w:sz w:val="28"/>
          <w:szCs w:val="28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F812CA">
        <w:rPr>
          <w:sz w:val="28"/>
          <w:szCs w:val="28"/>
        </w:rPr>
        <w:t xml:space="preserve">, </w:t>
      </w:r>
      <w:r w:rsidR="002D0E2A" w:rsidRPr="00F812CA">
        <w:rPr>
          <w:rFonts w:eastAsiaTheme="minorHAnsi"/>
          <w:sz w:val="28"/>
          <w:szCs w:val="28"/>
          <w:lang w:eastAsia="en-US"/>
        </w:rPr>
        <w:t xml:space="preserve">решением </w:t>
      </w:r>
      <w:r w:rsidR="002D0E2A" w:rsidRPr="00F812CA">
        <w:rPr>
          <w:sz w:val="28"/>
          <w:szCs w:val="28"/>
        </w:rPr>
        <w:t xml:space="preserve">совета депутатов </w:t>
      </w:r>
      <w:r w:rsidR="00F812CA">
        <w:rPr>
          <w:sz w:val="28"/>
          <w:szCs w:val="28"/>
        </w:rPr>
        <w:t xml:space="preserve">Черноерковского сельского поселения Славянского района </w:t>
      </w:r>
      <w:r w:rsidR="002D0E2A" w:rsidRPr="00F812CA">
        <w:rPr>
          <w:sz w:val="28"/>
          <w:szCs w:val="28"/>
        </w:rPr>
        <w:t xml:space="preserve">от </w:t>
      </w:r>
      <w:r w:rsidR="00F812CA">
        <w:rPr>
          <w:sz w:val="28"/>
          <w:szCs w:val="28"/>
        </w:rPr>
        <w:t xml:space="preserve">08 октября </w:t>
      </w:r>
      <w:r w:rsidR="002D0E2A" w:rsidRPr="00F812CA">
        <w:rPr>
          <w:sz w:val="28"/>
          <w:szCs w:val="28"/>
        </w:rPr>
        <w:t>2021 №</w:t>
      </w:r>
      <w:r w:rsidR="00F812CA">
        <w:rPr>
          <w:sz w:val="28"/>
          <w:szCs w:val="28"/>
        </w:rPr>
        <w:t>5</w:t>
      </w:r>
      <w:r w:rsidR="002D0E2A" w:rsidRPr="00F812CA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="002D0E2A" w:rsidRPr="00F812CA">
        <w:rPr>
          <w:sz w:val="28"/>
          <w:szCs w:val="28"/>
        </w:rPr>
        <w:t>»,</w:t>
      </w:r>
      <w:r w:rsidRPr="00F812CA">
        <w:rPr>
          <w:sz w:val="28"/>
          <w:szCs w:val="28"/>
        </w:rPr>
        <w:t xml:space="preserve"> в целях организации проведения администрацией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(далее – администрация </w:t>
      </w:r>
      <w:r w:rsidR="00F812CA" w:rsidRPr="00F812CA">
        <w:rPr>
          <w:sz w:val="28"/>
          <w:szCs w:val="28"/>
        </w:rPr>
        <w:t>Черноерковского сельского поселения</w:t>
      </w:r>
      <w:proofErr w:type="gramEnd"/>
      <w:r w:rsidRPr="00F812CA">
        <w:rPr>
          <w:sz w:val="28"/>
          <w:szCs w:val="28"/>
        </w:rPr>
        <w:t xml:space="preserve">, </w:t>
      </w:r>
      <w:proofErr w:type="gramStart"/>
      <w:r w:rsidRPr="00F812CA">
        <w:rPr>
          <w:sz w:val="28"/>
          <w:szCs w:val="28"/>
        </w:rPr>
        <w:t>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F812CA">
        <w:rPr>
          <w:sz w:val="28"/>
          <w:szCs w:val="28"/>
        </w:rPr>
        <w:t>.</w:t>
      </w:r>
      <w:proofErr w:type="gramEnd"/>
    </w:p>
    <w:p w:rsidR="00CC14CB" w:rsidRPr="00F812CA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F812CA">
        <w:rPr>
          <w:sz w:val="28"/>
          <w:szCs w:val="28"/>
        </w:rPr>
        <w:t>).</w:t>
      </w:r>
    </w:p>
    <w:p w:rsidR="00CC14CB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3. Программа реализуется в </w:t>
      </w:r>
      <w:r w:rsidR="0007666A">
        <w:rPr>
          <w:sz w:val="28"/>
          <w:szCs w:val="28"/>
        </w:rPr>
        <w:t>2024</w:t>
      </w:r>
      <w:r w:rsidRPr="00F812CA">
        <w:rPr>
          <w:sz w:val="28"/>
          <w:szCs w:val="28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</w:t>
      </w:r>
      <w:r w:rsidR="0007666A">
        <w:rPr>
          <w:sz w:val="28"/>
          <w:szCs w:val="28"/>
        </w:rPr>
        <w:t>2024</w:t>
      </w:r>
      <w:r w:rsidRPr="00F812CA">
        <w:rPr>
          <w:sz w:val="28"/>
          <w:szCs w:val="28"/>
        </w:rPr>
        <w:t xml:space="preserve"> год и показатели оценки реализации Программы профилактики.</w:t>
      </w:r>
    </w:p>
    <w:p w:rsidR="00F812CA" w:rsidRPr="00F812CA" w:rsidRDefault="00F812CA">
      <w:pPr>
        <w:ind w:firstLine="709"/>
        <w:jc w:val="both"/>
        <w:rPr>
          <w:sz w:val="28"/>
          <w:szCs w:val="28"/>
        </w:rPr>
      </w:pPr>
    </w:p>
    <w:p w:rsidR="00CC14CB" w:rsidRPr="00F812CA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4CB" w:rsidRPr="00F812CA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F812CA">
        <w:rPr>
          <w:b/>
          <w:spacing w:val="10"/>
          <w:sz w:val="28"/>
          <w:szCs w:val="28"/>
        </w:rPr>
        <w:lastRenderedPageBreak/>
        <w:t>Раздел 1. Анализ и оценка состояния подконтрольной сферы</w:t>
      </w:r>
    </w:p>
    <w:p w:rsidR="00CC14CB" w:rsidRPr="00F812CA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12CA">
        <w:rPr>
          <w:spacing w:val="-2"/>
          <w:sz w:val="28"/>
          <w:szCs w:val="28"/>
        </w:rPr>
        <w:t xml:space="preserve">1.1. </w:t>
      </w:r>
      <w:proofErr w:type="gramStart"/>
      <w:r w:rsidRPr="00F812CA">
        <w:rPr>
          <w:spacing w:val="-2"/>
          <w:sz w:val="28"/>
          <w:szCs w:val="28"/>
        </w:rPr>
        <w:t xml:space="preserve">В соответствии с Положением </w:t>
      </w:r>
      <w:r w:rsidRPr="00F812CA">
        <w:rPr>
          <w:sz w:val="28"/>
          <w:szCs w:val="28"/>
        </w:rPr>
        <w:t xml:space="preserve">о порядке осуществления муниципального контроля </w:t>
      </w:r>
      <w:r w:rsidR="00F812CA">
        <w:rPr>
          <w:sz w:val="28"/>
          <w:szCs w:val="28"/>
        </w:rPr>
        <w:t>в сфере благоустройства</w:t>
      </w:r>
      <w:r w:rsidRPr="00F812CA">
        <w:rPr>
          <w:sz w:val="28"/>
          <w:szCs w:val="28"/>
        </w:rPr>
        <w:t xml:space="preserve"> на территории</w:t>
      </w:r>
      <w:proofErr w:type="gramEnd"/>
      <w:r w:rsidRPr="00F812CA">
        <w:rPr>
          <w:sz w:val="28"/>
          <w:szCs w:val="28"/>
        </w:rPr>
        <w:t xml:space="preserve">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, утвержденным Решением Совета депутатов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от </w:t>
      </w:r>
      <w:r w:rsidR="00FF3366">
        <w:rPr>
          <w:sz w:val="28"/>
          <w:szCs w:val="28"/>
        </w:rPr>
        <w:t xml:space="preserve">08 октября 2021 года № 5 </w:t>
      </w:r>
      <w:r w:rsidRPr="00FF3366">
        <w:rPr>
          <w:sz w:val="28"/>
          <w:szCs w:val="28"/>
        </w:rPr>
        <w:t>(далее - Положение)</w:t>
      </w:r>
      <w:r w:rsidRPr="00FF3366">
        <w:rPr>
          <w:spacing w:val="-2"/>
          <w:sz w:val="28"/>
          <w:szCs w:val="28"/>
        </w:rPr>
        <w:t>,</w:t>
      </w:r>
      <w:r w:rsidRPr="00F812CA">
        <w:rPr>
          <w:spacing w:val="-2"/>
          <w:sz w:val="28"/>
          <w:szCs w:val="28"/>
        </w:rPr>
        <w:t xml:space="preserve"> </w:t>
      </w:r>
      <w:r w:rsidRPr="00F812CA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</w:t>
      </w:r>
      <w:r w:rsidR="00FF3366">
        <w:rPr>
          <w:sz w:val="28"/>
          <w:szCs w:val="28"/>
        </w:rPr>
        <w:t>Черноерковского сельского поселения Славянского района.</w:t>
      </w: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proofErr w:type="gramStart"/>
      <w:r w:rsidRPr="00F812CA">
        <w:rPr>
          <w:sz w:val="28"/>
          <w:szCs w:val="28"/>
        </w:rPr>
        <w:t xml:space="preserve">Структурное подразделение администрации </w:t>
      </w:r>
      <w:r w:rsidR="00FF3366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 w:rsidRPr="00FF3366">
        <w:rPr>
          <w:sz w:val="28"/>
          <w:szCs w:val="28"/>
        </w:rPr>
        <w:t>(далее – инспектор, инспекторы),</w:t>
      </w:r>
      <w:r w:rsidRPr="00F812CA">
        <w:rPr>
          <w:sz w:val="28"/>
          <w:szCs w:val="28"/>
        </w:rPr>
        <w:t xml:space="preserve"> назначаются муниципальным правовым актом администрации </w:t>
      </w:r>
      <w:r w:rsidR="00FF3366">
        <w:rPr>
          <w:sz w:val="28"/>
          <w:szCs w:val="28"/>
        </w:rPr>
        <w:t>Черноерковского сельского поселения.</w:t>
      </w:r>
      <w:proofErr w:type="gramEnd"/>
    </w:p>
    <w:p w:rsidR="00CC14CB" w:rsidRPr="00D50E74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12CA">
        <w:rPr>
          <w:iCs/>
          <w:sz w:val="28"/>
          <w:szCs w:val="28"/>
        </w:rPr>
        <w:t xml:space="preserve">До </w:t>
      </w:r>
      <w:r w:rsidR="0007666A">
        <w:rPr>
          <w:iCs/>
          <w:sz w:val="28"/>
          <w:szCs w:val="28"/>
        </w:rPr>
        <w:t>2024</w:t>
      </w:r>
      <w:r w:rsidRPr="00F812CA">
        <w:rPr>
          <w:iCs/>
          <w:sz w:val="28"/>
          <w:szCs w:val="28"/>
        </w:rPr>
        <w:t xml:space="preserve"> года мониторинг за соблюдением Правил благоустройства на территории </w:t>
      </w:r>
      <w:r w:rsidR="00FF3366">
        <w:rPr>
          <w:iCs/>
          <w:sz w:val="28"/>
          <w:szCs w:val="28"/>
        </w:rPr>
        <w:t>Черноерковского сельского поселения</w:t>
      </w:r>
      <w:r w:rsidRPr="00F812CA">
        <w:rPr>
          <w:iCs/>
          <w:sz w:val="28"/>
          <w:szCs w:val="28"/>
        </w:rPr>
        <w:t xml:space="preserve"> </w:t>
      </w:r>
      <w:r w:rsidRPr="00D50E74">
        <w:rPr>
          <w:iCs/>
          <w:sz w:val="28"/>
          <w:szCs w:val="28"/>
        </w:rPr>
        <w:t xml:space="preserve">осуществлял </w:t>
      </w:r>
      <w:r w:rsidR="00D50E74">
        <w:rPr>
          <w:iCs/>
          <w:sz w:val="28"/>
          <w:szCs w:val="28"/>
        </w:rPr>
        <w:t>МКУ «Общественно-социальный центр Черноерковского сельского поселения»</w:t>
      </w:r>
      <w:r w:rsidRPr="00D50E74">
        <w:rPr>
          <w:iCs/>
          <w:sz w:val="28"/>
          <w:szCs w:val="28"/>
        </w:rPr>
        <w:t>, функция муниципального контроля</w:t>
      </w:r>
      <w:r w:rsidRPr="00D50E74">
        <w:rPr>
          <w:sz w:val="28"/>
          <w:szCs w:val="28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 xml:space="preserve">Раздел 2. Цели и задачи </w:t>
      </w:r>
      <w:r w:rsidRPr="00F812CA">
        <w:rPr>
          <w:b/>
          <w:spacing w:val="-2"/>
          <w:sz w:val="28"/>
          <w:szCs w:val="28"/>
        </w:rPr>
        <w:t>Программы профилактики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4CB" w:rsidRPr="00F812CA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12CA">
        <w:rPr>
          <w:sz w:val="28"/>
          <w:szCs w:val="28"/>
        </w:rPr>
        <w:t>2.2. Основными целями Программы профилактики являются: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снижение административной нагрузки на контролируемые лица;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снижение уровня ущерба охраняемым законом ценностям.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2.3. Задачами Программы профилактики являются: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- укрепление </w:t>
      </w:r>
      <w:proofErr w:type="gramStart"/>
      <w:r w:rsidRPr="00F812CA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F812CA">
        <w:rPr>
          <w:sz w:val="28"/>
          <w:szCs w:val="28"/>
        </w:rPr>
        <w:t xml:space="preserve">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lastRenderedPageBreak/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CC14CB" w:rsidRPr="00F812CA" w:rsidRDefault="00CC14CB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  <w:sectPr w:rsidR="00CC14CB" w:rsidRPr="00F812CA" w:rsidSect="004152EA">
          <w:headerReference w:type="default" r:id="rId9"/>
          <w:pgSz w:w="11906" w:h="16838"/>
          <w:pgMar w:top="567" w:right="991" w:bottom="284" w:left="1701" w:header="284" w:footer="708" w:gutter="0"/>
          <w:cols w:space="708"/>
          <w:docGrid w:linePitch="360"/>
        </w:sectPr>
      </w:pPr>
    </w:p>
    <w:p w:rsidR="00CC14CB" w:rsidRPr="00F812CA" w:rsidRDefault="00CC14CB">
      <w:pPr>
        <w:tabs>
          <w:tab w:val="left" w:pos="993"/>
        </w:tabs>
        <w:jc w:val="both"/>
        <w:rPr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 w:firstRow="1" w:lastRow="0" w:firstColumn="1" w:lastColumn="0" w:noHBand="0" w:noVBand="1"/>
      </w:tblPr>
      <w:tblGrid>
        <w:gridCol w:w="595"/>
        <w:gridCol w:w="2583"/>
        <w:gridCol w:w="8025"/>
        <w:gridCol w:w="3397"/>
      </w:tblGrid>
      <w:tr w:rsidR="00CC14CB" w:rsidRPr="00F812CA">
        <w:tc>
          <w:tcPr>
            <w:tcW w:w="567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№ </w:t>
            </w:r>
            <w:proofErr w:type="gramStart"/>
            <w:r w:rsidRPr="00F812CA">
              <w:rPr>
                <w:iCs/>
                <w:sz w:val="28"/>
                <w:szCs w:val="28"/>
              </w:rPr>
              <w:t>п</w:t>
            </w:r>
            <w:proofErr w:type="gramEnd"/>
            <w:r w:rsidRPr="00F812CA">
              <w:rPr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2584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Постоянно.</w:t>
            </w:r>
          </w:p>
          <w:p w:rsidR="00CC14CB" w:rsidRPr="00F812CA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10" w:history="1">
              <w:r w:rsidRPr="00F812CA">
                <w:rPr>
                  <w:sz w:val="28"/>
                  <w:szCs w:val="28"/>
                </w:rPr>
                <w:t>частью 3 статьи 46</w:t>
              </w:r>
            </w:hyperlink>
            <w:r w:rsidRPr="00F812CA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1" w:history="1">
              <w:r w:rsidR="00FF3366">
                <w:rPr>
                  <w:rStyle w:val="a6"/>
                  <w:sz w:val="28"/>
                  <w:szCs w:val="28"/>
                  <w:lang w:val="en-US"/>
                </w:rPr>
                <w:t>chernoer</w:t>
              </w:r>
              <w:r w:rsidR="00FF3366" w:rsidRPr="00FF3366">
                <w:rPr>
                  <w:rStyle w:val="a6"/>
                  <w:sz w:val="28"/>
                  <w:szCs w:val="28"/>
                </w:rPr>
                <w:t>.</w:t>
              </w:r>
              <w:r w:rsidR="00FF3366">
                <w:rPr>
                  <w:rStyle w:val="a6"/>
                  <w:sz w:val="28"/>
                  <w:szCs w:val="28"/>
                  <w:lang w:val="en-US"/>
                </w:rPr>
                <w:t>ru</w:t>
              </w:r>
              <w:r w:rsidRPr="00F812CA">
                <w:rPr>
                  <w:rStyle w:val="a6"/>
                  <w:sz w:val="28"/>
                  <w:szCs w:val="28"/>
                </w:rPr>
                <w:t>/</w:t>
              </w:r>
            </w:hyperlink>
            <w:r w:rsidRPr="00F812CA">
              <w:rPr>
                <w:sz w:val="28"/>
                <w:szCs w:val="28"/>
              </w:rPr>
              <w:t xml:space="preserve"> </w:t>
            </w:r>
            <w:r w:rsidRPr="00F812CA">
              <w:rPr>
                <w:i/>
                <w:sz w:val="28"/>
                <w:szCs w:val="28"/>
              </w:rPr>
              <w:t>(далее – официальный сайт),</w:t>
            </w:r>
            <w:r w:rsidRPr="00F812CA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F812CA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FF3366" w:rsidRDefault="00E27B56" w:rsidP="00FF336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F812CA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F812CA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F812CA">
              <w:rPr>
                <w:bCs/>
                <w:sz w:val="28"/>
                <w:szCs w:val="28"/>
              </w:rPr>
              <w:t>в сфере благоустройства,</w:t>
            </w:r>
            <w:r w:rsidRPr="00F812CA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>Контрольный орган</w:t>
            </w:r>
            <w:r w:rsidRPr="00F812CA">
              <w:rPr>
                <w:i/>
                <w:sz w:val="28"/>
                <w:szCs w:val="28"/>
              </w:rPr>
              <w:t xml:space="preserve"> </w:t>
            </w:r>
            <w:r w:rsidRPr="00F812CA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 случае</w:t>
            </w:r>
            <w:proofErr w:type="gramStart"/>
            <w:r w:rsidRPr="00F812CA">
              <w:rPr>
                <w:sz w:val="28"/>
                <w:szCs w:val="28"/>
              </w:rPr>
              <w:t>,</w:t>
            </w:r>
            <w:proofErr w:type="gramEnd"/>
            <w:r w:rsidRPr="00F812CA">
              <w:rPr>
                <w:sz w:val="28"/>
                <w:szCs w:val="28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F812CA" w:rsidRDefault="00E27B56" w:rsidP="00FF336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812CA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F812CA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F812CA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CC14CB" w:rsidRPr="00F812CA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F812CA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FF3366" w:rsidRPr="00FF3366">
              <w:rPr>
                <w:rFonts w:ascii="Times New Roman" w:hAnsi="Times New Roman" w:cs="Times New Roman"/>
                <w:sz w:val="28"/>
                <w:szCs w:val="28"/>
              </w:rPr>
              <w:t>Черноерковского сельского поселения</w:t>
            </w:r>
          </w:p>
          <w:p w:rsidR="00CC14CB" w:rsidRPr="00F812CA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</w:tbl>
    <w:p w:rsidR="00CC14CB" w:rsidRPr="00F812CA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Pr="00F812CA" w:rsidRDefault="00CC14CB">
      <w:pPr>
        <w:spacing w:after="200" w:line="276" w:lineRule="auto"/>
        <w:rPr>
          <w:sz w:val="28"/>
          <w:szCs w:val="28"/>
        </w:rPr>
        <w:sectPr w:rsidR="00CC14CB" w:rsidRPr="00F812C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Pr="00F812CA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Pr="00F812CA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812CA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C14CB" w:rsidRPr="00F812CA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Pr="00F812CA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№ </w:t>
            </w:r>
            <w:proofErr w:type="gramStart"/>
            <w:r w:rsidRPr="00F812CA">
              <w:rPr>
                <w:sz w:val="28"/>
                <w:szCs w:val="28"/>
              </w:rPr>
              <w:t>п</w:t>
            </w:r>
            <w:proofErr w:type="gramEnd"/>
            <w:r w:rsidRPr="00F812CA">
              <w:rPr>
                <w:sz w:val="28"/>
                <w:szCs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Pr="00F812CA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F812CA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№ </w:t>
            </w:r>
            <w:proofErr w:type="gramStart"/>
            <w:r w:rsidRPr="00F812CA">
              <w:rPr>
                <w:sz w:val="28"/>
                <w:szCs w:val="28"/>
              </w:rPr>
              <w:t>п</w:t>
            </w:r>
            <w:proofErr w:type="gramEnd"/>
            <w:r w:rsidRPr="00F812CA">
              <w:rPr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Величина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100 %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100 % от числа </w:t>
            </w:r>
            <w:proofErr w:type="gramStart"/>
            <w:r w:rsidRPr="00F812CA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Обоснованность объявления подконтрольным </w:t>
            </w:r>
            <w:r w:rsidRPr="00F812CA">
              <w:rPr>
                <w:sz w:val="28"/>
                <w:szCs w:val="28"/>
              </w:rPr>
              <w:lastRenderedPageBreak/>
              <w:t>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>100 %</w:t>
            </w:r>
          </w:p>
        </w:tc>
      </w:tr>
    </w:tbl>
    <w:p w:rsidR="00CC14CB" w:rsidRPr="00F812CA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F812CA">
        <w:rPr>
          <w:sz w:val="28"/>
          <w:szCs w:val="28"/>
        </w:rPr>
        <w:lastRenderedPageBreak/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55"/>
        <w:gridCol w:w="2027"/>
        <w:gridCol w:w="1814"/>
        <w:gridCol w:w="1658"/>
        <w:gridCol w:w="2076"/>
      </w:tblGrid>
      <w:tr w:rsidR="00CC14CB" w:rsidRPr="00F812CA"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60% и менее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61-85%</w:t>
            </w:r>
          </w:p>
        </w:tc>
        <w:tc>
          <w:tcPr>
            <w:tcW w:w="1680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86-99%</w:t>
            </w:r>
          </w:p>
        </w:tc>
        <w:tc>
          <w:tcPr>
            <w:tcW w:w="2092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100% и более</w:t>
            </w:r>
          </w:p>
        </w:tc>
      </w:tr>
      <w:tr w:rsidR="00CC14CB" w:rsidRPr="00F812CA"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Эффект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Недопустимый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Низкий</w:t>
            </w:r>
          </w:p>
        </w:tc>
        <w:tc>
          <w:tcPr>
            <w:tcW w:w="1680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Плановый</w:t>
            </w:r>
          </w:p>
        </w:tc>
        <w:tc>
          <w:tcPr>
            <w:tcW w:w="2092" w:type="dxa"/>
          </w:tcPr>
          <w:p w:rsidR="00CC14CB" w:rsidRPr="00F812CA" w:rsidRDefault="00E27B5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Эффективный</w:t>
            </w:r>
          </w:p>
        </w:tc>
      </w:tr>
    </w:tbl>
    <w:p w:rsidR="00CC14CB" w:rsidRPr="00F812CA" w:rsidRDefault="00CC14CB">
      <w:pPr>
        <w:jc w:val="both"/>
        <w:rPr>
          <w:sz w:val="28"/>
          <w:szCs w:val="28"/>
          <w:highlight w:val="yellow"/>
        </w:rPr>
      </w:pPr>
    </w:p>
    <w:sectPr w:rsidR="00CC14CB" w:rsidRPr="00F812CA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22" w:rsidRDefault="00374922">
      <w:r>
        <w:separator/>
      </w:r>
    </w:p>
  </w:endnote>
  <w:endnote w:type="continuationSeparator" w:id="0">
    <w:p w:rsidR="00374922" w:rsidRDefault="0037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22" w:rsidRDefault="00374922">
      <w:r>
        <w:separator/>
      </w:r>
    </w:p>
  </w:footnote>
  <w:footnote w:type="continuationSeparator" w:id="0">
    <w:p w:rsidR="00374922" w:rsidRDefault="00374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BE" w:rsidRDefault="00730BBE" w:rsidP="00730BBE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fbc1f382-dc23-4e82-a1e1-7e6a67e35237"/>
  </w:docVars>
  <w:rsids>
    <w:rsidRoot w:val="00CC14CB"/>
    <w:rsid w:val="0007666A"/>
    <w:rsid w:val="000A1C71"/>
    <w:rsid w:val="0010779F"/>
    <w:rsid w:val="002D0E2A"/>
    <w:rsid w:val="00373E58"/>
    <w:rsid w:val="00374922"/>
    <w:rsid w:val="003863CF"/>
    <w:rsid w:val="003C433D"/>
    <w:rsid w:val="00403532"/>
    <w:rsid w:val="004152EA"/>
    <w:rsid w:val="0051219A"/>
    <w:rsid w:val="00676EF9"/>
    <w:rsid w:val="00730BBE"/>
    <w:rsid w:val="007C730D"/>
    <w:rsid w:val="007F677D"/>
    <w:rsid w:val="008D39A4"/>
    <w:rsid w:val="008E0498"/>
    <w:rsid w:val="009F3737"/>
    <w:rsid w:val="009F5A20"/>
    <w:rsid w:val="00A50DD0"/>
    <w:rsid w:val="00C965A7"/>
    <w:rsid w:val="00CB5445"/>
    <w:rsid w:val="00CC14CB"/>
    <w:rsid w:val="00D50E74"/>
    <w:rsid w:val="00D94947"/>
    <w:rsid w:val="00E27B56"/>
    <w:rsid w:val="00F812CA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bo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Admin</cp:lastModifiedBy>
  <cp:revision>18</cp:revision>
  <cp:lastPrinted>2022-11-29T05:28:00Z</cp:lastPrinted>
  <dcterms:created xsi:type="dcterms:W3CDTF">2021-09-29T12:32:00Z</dcterms:created>
  <dcterms:modified xsi:type="dcterms:W3CDTF">2023-09-29T11:18:00Z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