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DD" w:rsidRDefault="00E212DD" w:rsidP="00E212D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518160" cy="678180"/>
            <wp:effectExtent l="19050" t="0" r="0" b="0"/>
            <wp:docPr id="1" name="Рисунок 3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DD" w:rsidRDefault="00E212DD" w:rsidP="00E212DD">
      <w:pPr>
        <w:pStyle w:val="ad"/>
        <w:rPr>
          <w:sz w:val="2"/>
        </w:rPr>
      </w:pPr>
    </w:p>
    <w:p w:rsidR="00E212DD" w:rsidRDefault="00E212DD" w:rsidP="00E212DD">
      <w:pPr>
        <w:pStyle w:val="ad"/>
        <w:rPr>
          <w:sz w:val="2"/>
        </w:rPr>
      </w:pPr>
    </w:p>
    <w:p w:rsidR="00E212DD" w:rsidRDefault="00E212DD" w:rsidP="00E212DD">
      <w:pPr>
        <w:pStyle w:val="ad"/>
        <w:rPr>
          <w:sz w:val="2"/>
        </w:rPr>
      </w:pPr>
    </w:p>
    <w:p w:rsidR="00E212DD" w:rsidRDefault="00E212DD" w:rsidP="00E21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ЧЕРНОЕРКОВСКОГО СЕЛЬСКОГО ПОСЕЛЕНИЯ</w:t>
      </w:r>
    </w:p>
    <w:p w:rsidR="00E212DD" w:rsidRDefault="00E212DD" w:rsidP="00E21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СЛАВЯНСКОГО  РАЙОНА    </w:t>
      </w:r>
    </w:p>
    <w:p w:rsidR="00E212DD" w:rsidRDefault="00E212DD" w:rsidP="00E212DD">
      <w:pPr>
        <w:jc w:val="center"/>
        <w:rPr>
          <w:b/>
          <w:sz w:val="20"/>
        </w:rPr>
      </w:pPr>
    </w:p>
    <w:p w:rsidR="00E212DD" w:rsidRDefault="00E212DD" w:rsidP="00E212DD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E212DD" w:rsidRDefault="00E212DD" w:rsidP="00E212DD">
      <w:pPr>
        <w:jc w:val="center"/>
        <w:rPr>
          <w:b/>
          <w:sz w:val="20"/>
        </w:rPr>
      </w:pPr>
      <w:r>
        <w:rPr>
          <w:b/>
        </w:rPr>
        <w:t xml:space="preserve">      </w:t>
      </w:r>
    </w:p>
    <w:p w:rsidR="00E212DD" w:rsidRPr="007D241D" w:rsidRDefault="00CA5604" w:rsidP="00E212DD">
      <w:pPr>
        <w:jc w:val="both"/>
        <w:rPr>
          <w:szCs w:val="28"/>
        </w:rPr>
      </w:pPr>
      <w:r>
        <w:rPr>
          <w:szCs w:val="28"/>
        </w:rPr>
        <w:t>10.01.2020</w:t>
      </w:r>
      <w:r w:rsidR="00E212DD" w:rsidRPr="007D241D">
        <w:rPr>
          <w:szCs w:val="28"/>
        </w:rPr>
        <w:t xml:space="preserve">                                                                                               №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1</w:t>
      </w:r>
    </w:p>
    <w:p w:rsidR="00E212DD" w:rsidRDefault="00E212DD" w:rsidP="00E212DD">
      <w:pPr>
        <w:jc w:val="center"/>
        <w:rPr>
          <w:bCs/>
          <w:sz w:val="24"/>
          <w:szCs w:val="24"/>
        </w:rPr>
      </w:pPr>
    </w:p>
    <w:p w:rsidR="00E212DD" w:rsidRDefault="00E212DD" w:rsidP="00E212DD">
      <w:pPr>
        <w:jc w:val="center"/>
        <w:rPr>
          <w:bCs/>
          <w:sz w:val="20"/>
        </w:rPr>
      </w:pPr>
      <w:r>
        <w:rPr>
          <w:bCs/>
        </w:rPr>
        <w:t>станица Черноерковская</w:t>
      </w:r>
    </w:p>
    <w:p w:rsidR="00896FFB" w:rsidRDefault="00896FFB" w:rsidP="00045C4C">
      <w:pPr>
        <w:jc w:val="both"/>
        <w:rPr>
          <w:rFonts w:ascii="Arial" w:hAnsi="Arial" w:cs="Arial"/>
          <w:sz w:val="24"/>
          <w:szCs w:val="24"/>
        </w:rPr>
      </w:pPr>
    </w:p>
    <w:p w:rsidR="00045C4C" w:rsidRDefault="00045C4C" w:rsidP="00045C4C">
      <w:pPr>
        <w:jc w:val="both"/>
        <w:rPr>
          <w:szCs w:val="28"/>
        </w:rPr>
      </w:pPr>
    </w:p>
    <w:p w:rsidR="00C35747" w:rsidRDefault="00C35747" w:rsidP="00C357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 внесении изменений в постановление администрации Черноерковского сельского поселения Славянского района от 09 октября 2017 года №  222  «Об определении порядка и условий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установленными государственными программами (подпрограммами) Российской Федерации, государственными программами</w:t>
      </w:r>
      <w:proofErr w:type="gramEnd"/>
      <w:r>
        <w:rPr>
          <w:b/>
          <w:szCs w:val="28"/>
        </w:rPr>
        <w:t xml:space="preserve"> (подпрограммами) субъектов Российской Федерации, муниципальными программами (подпрограммами) приоритетными видами деятельности), имущества включенного в перечень, утверждаемый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C35747" w:rsidRDefault="00C35747" w:rsidP="00C35747">
      <w:pPr>
        <w:pStyle w:val="1"/>
        <w:spacing w:before="0" w:after="0"/>
        <w:jc w:val="both"/>
        <w:rPr>
          <w:rFonts w:eastAsiaTheme="minorEastAsia"/>
        </w:rPr>
      </w:pPr>
    </w:p>
    <w:p w:rsidR="00C35747" w:rsidRDefault="00C35747" w:rsidP="00C35747">
      <w:pPr>
        <w:pStyle w:val="1"/>
        <w:spacing w:before="0" w:after="0"/>
        <w:ind w:firstLine="72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методическими рекомендациями по оказанию имущественной поддержки субъектам малого в среднего предпринимательства и организациям, образующим инфраструктуру поддержки субъектов малого н среднего предпринимательства утверждёнными решением Совета директоров АО «Корпорация «МСП» «18» ноября 2019 г» (протокол </w:t>
      </w:r>
      <w:proofErr w:type="gramStart"/>
      <w:r>
        <w:rPr>
          <w:rFonts w:ascii="Times New Roman" w:eastAsiaTheme="minorEastAsia" w:hAnsi="Times New Roman" w:cs="Times New Roman"/>
          <w:b w:val="0"/>
          <w:sz w:val="28"/>
          <w:szCs w:val="28"/>
        </w:rPr>
        <w:t>Ш</w:t>
      </w:r>
      <w:proofErr w:type="gramEnd"/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84) п о с т о н а в </w:t>
      </w:r>
      <w:proofErr w:type="gramStart"/>
      <w:r>
        <w:rPr>
          <w:rFonts w:ascii="Times New Roman" w:eastAsiaTheme="minorEastAsia" w:hAnsi="Times New Roman" w:cs="Times New Roman"/>
          <w:b w:val="0"/>
          <w:sz w:val="28"/>
          <w:szCs w:val="28"/>
        </w:rPr>
        <w:t>л</w:t>
      </w:r>
      <w:proofErr w:type="gramEnd"/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я ю:</w:t>
      </w:r>
    </w:p>
    <w:p w:rsidR="00C35747" w:rsidRDefault="00C35747" w:rsidP="00C35747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администрации Черноерковского сельского поселения Славянского района от  09 октября 2017 года №  222 </w:t>
      </w:r>
      <w:r w:rsidRPr="00C35747">
        <w:rPr>
          <w:szCs w:val="28"/>
        </w:rPr>
        <w:t>«Об определении порядка и условий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</w:t>
      </w:r>
      <w:proofErr w:type="gramEnd"/>
      <w:r w:rsidRPr="00C35747">
        <w:rPr>
          <w:szCs w:val="28"/>
        </w:rPr>
        <w:t xml:space="preserve"> деятельности), имущества включенного в перечень, утверждаемый в соответствии с частью 4 статьи 18 Федерального закона от 24 июля 2007 года </w:t>
      </w:r>
      <w:r w:rsidRPr="00C35747">
        <w:rPr>
          <w:szCs w:val="28"/>
        </w:rPr>
        <w:lastRenderedPageBreak/>
        <w:t xml:space="preserve">№ 209-ФЗ «О развитии малого и среднего предпринимательства в Российской Федерации»  </w:t>
      </w:r>
      <w:r>
        <w:rPr>
          <w:szCs w:val="28"/>
        </w:rPr>
        <w:t>следующие изменения: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>1) пункт 3 приложения к постановлению изложить в следующей редакции: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>«3. Для предоставления льгот по арендной плате выделить  следующие виды субъектов МСП: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-</w:t>
      </w:r>
      <w:r>
        <w:t xml:space="preserve"> </w:t>
      </w:r>
      <w:r>
        <w:rPr>
          <w:szCs w:val="28"/>
        </w:rPr>
        <w:t xml:space="preserve">реализующие проекты в приоритетных направлениях развития науки, технологий и техники в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 науки, технологий и техники в Российской Федерации и перечня критических технологий  Российской Федерации»;  </w:t>
      </w:r>
      <w:proofErr w:type="gramEnd"/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 xml:space="preserve">- реализующие проекты в сфере </w:t>
      </w:r>
      <w:proofErr w:type="spellStart"/>
      <w:r>
        <w:rPr>
          <w:szCs w:val="28"/>
        </w:rPr>
        <w:t>импортозамещения</w:t>
      </w:r>
      <w:proofErr w:type="spellEnd"/>
      <w:r>
        <w:rPr>
          <w:szCs w:val="28"/>
        </w:rPr>
        <w:t>;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>- занимающиеся производством, переработкой и сбытом сельскохозяйственной продукции, в том числе созданные в форме сельскохозяйственных кооперативов;</w:t>
      </w:r>
    </w:p>
    <w:p w:rsidR="00C35747" w:rsidRDefault="00C35747" w:rsidP="00C35747">
      <w:pPr>
        <w:jc w:val="both"/>
        <w:rPr>
          <w:szCs w:val="28"/>
        </w:rPr>
      </w:pPr>
      <w:proofErr w:type="gramStart"/>
      <w:r>
        <w:rPr>
          <w:szCs w:val="28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 программами (подпрограммами) Краснодарского края, муниципальными программами (подпрограммами) приоритетными видами деятельности;</w:t>
      </w:r>
      <w:proofErr w:type="gramEnd"/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оказывающие</w:t>
      </w:r>
      <w:proofErr w:type="gramEnd"/>
      <w:r>
        <w:rPr>
          <w:szCs w:val="28"/>
        </w:rPr>
        <w:t xml:space="preserve"> коммунальные и бытовые услуга населению;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занимающиеся</w:t>
      </w:r>
      <w:proofErr w:type="gramEnd"/>
      <w:r>
        <w:rPr>
          <w:szCs w:val="28"/>
        </w:rPr>
        <w:t xml:space="preserve"> развитием народных художественных промыслов;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занимающиеся</w:t>
      </w:r>
      <w:proofErr w:type="gramEnd"/>
      <w:r>
        <w:rPr>
          <w:szCs w:val="28"/>
        </w:rPr>
        <w:t xml:space="preserve"> утилизацией и обработкой промышленных и бытовых отходов;</w:t>
      </w:r>
    </w:p>
    <w:p w:rsidR="00C35747" w:rsidRDefault="00C35747" w:rsidP="00C35747">
      <w:pPr>
        <w:jc w:val="both"/>
        <w:rPr>
          <w:szCs w:val="28"/>
        </w:rPr>
      </w:pPr>
      <w:proofErr w:type="gramStart"/>
      <w:r>
        <w:rPr>
          <w:szCs w:val="28"/>
        </w:rPr>
        <w:t>- занимающиеся строительством и реконструкцией объектов социального назначения;</w:t>
      </w:r>
      <w:proofErr w:type="gramEnd"/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>- осуществляющие деятельность в сфере туризма, физической культуры и спорта;</w:t>
      </w:r>
    </w:p>
    <w:p w:rsidR="00C35747" w:rsidRDefault="00C35747" w:rsidP="00C35747">
      <w:pPr>
        <w:jc w:val="both"/>
        <w:rPr>
          <w:szCs w:val="28"/>
        </w:rPr>
      </w:pPr>
      <w:r>
        <w:rPr>
          <w:szCs w:val="28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35747" w:rsidRDefault="00C35747" w:rsidP="00C35747">
      <w:pPr>
        <w:jc w:val="both"/>
        <w:rPr>
          <w:szCs w:val="28"/>
        </w:rPr>
      </w:pPr>
      <w:proofErr w:type="gramStart"/>
      <w:r>
        <w:rPr>
          <w:szCs w:val="28"/>
        </w:rPr>
        <w:t>- начинающие новый бизнес по иным установленным государственными программами (подпрограммами) Российской Федерации, государственными программами (подпрограммами) субъекта Российской Федерации, муниципальными программами (подпрограммами) приоритетным видам деятельности.».</w:t>
      </w:r>
      <w:proofErr w:type="gramEnd"/>
    </w:p>
    <w:p w:rsidR="00C35747" w:rsidRDefault="00C35747" w:rsidP="00C35747">
      <w:pPr>
        <w:ind w:firstLine="709"/>
        <w:jc w:val="both"/>
        <w:rPr>
          <w:szCs w:val="28"/>
        </w:rPr>
      </w:pPr>
      <w:r>
        <w:rPr>
          <w:szCs w:val="26"/>
        </w:rPr>
        <w:t>2. Общему отделу администрации Черноерковского сельского поселения Славянского района (Кучеренко) обнародовать настоящее постановление в установленном порядке и разместить на официальном сайте администрации Черноерковского сельского поселения Славянского района в информационно-телекоммуникационной сети «Интернет».</w:t>
      </w:r>
    </w:p>
    <w:p w:rsidR="00C35747" w:rsidRDefault="00C35747" w:rsidP="00C35747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3. Постановление вступает в силу на следующий день после его официального обнародования.</w:t>
      </w:r>
    </w:p>
    <w:p w:rsidR="00C35747" w:rsidRDefault="00C35747" w:rsidP="00E212DD">
      <w:pPr>
        <w:jc w:val="both"/>
        <w:rPr>
          <w:szCs w:val="28"/>
        </w:rPr>
      </w:pPr>
    </w:p>
    <w:p w:rsidR="00C35747" w:rsidRDefault="00C35747" w:rsidP="00E212DD">
      <w:pPr>
        <w:jc w:val="both"/>
        <w:rPr>
          <w:szCs w:val="28"/>
        </w:rPr>
      </w:pPr>
    </w:p>
    <w:p w:rsidR="00C35747" w:rsidRDefault="00C35747" w:rsidP="00E212DD">
      <w:pPr>
        <w:jc w:val="both"/>
        <w:rPr>
          <w:szCs w:val="28"/>
        </w:rPr>
      </w:pPr>
    </w:p>
    <w:p w:rsidR="00045C4C" w:rsidRPr="00E212DD" w:rsidRDefault="00045C4C" w:rsidP="00E212DD">
      <w:pPr>
        <w:jc w:val="both"/>
        <w:rPr>
          <w:szCs w:val="28"/>
        </w:rPr>
      </w:pPr>
      <w:r w:rsidRPr="00E212DD">
        <w:rPr>
          <w:szCs w:val="28"/>
        </w:rPr>
        <w:t xml:space="preserve">Глава </w:t>
      </w:r>
      <w:r w:rsidR="00E212DD">
        <w:rPr>
          <w:szCs w:val="28"/>
        </w:rPr>
        <w:t>Черное</w:t>
      </w:r>
      <w:r w:rsidR="007D241D">
        <w:rPr>
          <w:szCs w:val="28"/>
        </w:rPr>
        <w:t>р</w:t>
      </w:r>
      <w:r w:rsidR="00E212DD">
        <w:rPr>
          <w:szCs w:val="28"/>
        </w:rPr>
        <w:t>ковского</w:t>
      </w:r>
    </w:p>
    <w:p w:rsidR="00045C4C" w:rsidRDefault="00045C4C" w:rsidP="00E212DD">
      <w:pPr>
        <w:jc w:val="both"/>
        <w:rPr>
          <w:szCs w:val="28"/>
        </w:rPr>
      </w:pPr>
      <w:r w:rsidRPr="00E212DD">
        <w:rPr>
          <w:szCs w:val="28"/>
        </w:rPr>
        <w:t>сельского поселения</w:t>
      </w:r>
      <w:r w:rsidR="00E212DD">
        <w:rPr>
          <w:szCs w:val="28"/>
        </w:rPr>
        <w:t xml:space="preserve">                                                                   Н. П. </w:t>
      </w:r>
      <w:proofErr w:type="spellStart"/>
      <w:r w:rsidR="00E212DD">
        <w:rPr>
          <w:szCs w:val="28"/>
        </w:rPr>
        <w:t>Друзяка</w:t>
      </w:r>
      <w:proofErr w:type="spellEnd"/>
    </w:p>
    <w:p w:rsidR="0087094C" w:rsidRDefault="0087094C" w:rsidP="00E212DD">
      <w:pPr>
        <w:jc w:val="both"/>
        <w:rPr>
          <w:szCs w:val="28"/>
        </w:rPr>
      </w:pPr>
    </w:p>
    <w:p w:rsidR="0087094C" w:rsidRDefault="0087094C" w:rsidP="00E212DD">
      <w:pPr>
        <w:jc w:val="both"/>
        <w:rPr>
          <w:szCs w:val="28"/>
        </w:rPr>
      </w:pPr>
    </w:p>
    <w:p w:rsidR="00045C4C" w:rsidRPr="00DC7040" w:rsidRDefault="00045C4C" w:rsidP="00045C4C">
      <w:pPr>
        <w:jc w:val="both"/>
        <w:rPr>
          <w:szCs w:val="28"/>
        </w:rPr>
      </w:pPr>
    </w:p>
    <w:sectPr w:rsidR="00045C4C" w:rsidRPr="00DC7040" w:rsidSect="00045C4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78" w:rsidRDefault="00E51978" w:rsidP="00045C4C">
      <w:r>
        <w:separator/>
      </w:r>
    </w:p>
  </w:endnote>
  <w:endnote w:type="continuationSeparator" w:id="0">
    <w:p w:rsidR="00E51978" w:rsidRDefault="00E51978" w:rsidP="000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78" w:rsidRDefault="00E51978" w:rsidP="00045C4C">
      <w:r>
        <w:separator/>
      </w:r>
    </w:p>
  </w:footnote>
  <w:footnote w:type="continuationSeparator" w:id="0">
    <w:p w:rsidR="00E51978" w:rsidRDefault="00E51978" w:rsidP="0004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5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-80"/>
        </w:tabs>
        <w:ind w:left="149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80"/>
        </w:tabs>
        <w:ind w:left="163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0"/>
        </w:tabs>
        <w:ind w:left="185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80"/>
        </w:tabs>
        <w:ind w:left="221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80"/>
        </w:tabs>
        <w:ind w:left="221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80"/>
        </w:tabs>
        <w:ind w:left="257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80"/>
        </w:tabs>
        <w:ind w:left="293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80"/>
        </w:tabs>
        <w:ind w:left="293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80"/>
        </w:tabs>
        <w:ind w:left="3295" w:hanging="21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4C"/>
    <w:rsid w:val="00045C4C"/>
    <w:rsid w:val="000B273B"/>
    <w:rsid w:val="000E5F95"/>
    <w:rsid w:val="00190B13"/>
    <w:rsid w:val="001926F0"/>
    <w:rsid w:val="00257BBA"/>
    <w:rsid w:val="002C71BE"/>
    <w:rsid w:val="003E1584"/>
    <w:rsid w:val="00415206"/>
    <w:rsid w:val="004E1628"/>
    <w:rsid w:val="00552948"/>
    <w:rsid w:val="005763A4"/>
    <w:rsid w:val="005F4F16"/>
    <w:rsid w:val="00612961"/>
    <w:rsid w:val="00624899"/>
    <w:rsid w:val="0067657F"/>
    <w:rsid w:val="00692CA3"/>
    <w:rsid w:val="007077D3"/>
    <w:rsid w:val="007B1C3E"/>
    <w:rsid w:val="007D241D"/>
    <w:rsid w:val="008367B6"/>
    <w:rsid w:val="008425F0"/>
    <w:rsid w:val="0087094C"/>
    <w:rsid w:val="00896FFB"/>
    <w:rsid w:val="008A4138"/>
    <w:rsid w:val="008E01A4"/>
    <w:rsid w:val="00A03AF7"/>
    <w:rsid w:val="00A33F0E"/>
    <w:rsid w:val="00A91BEA"/>
    <w:rsid w:val="00AB43FC"/>
    <w:rsid w:val="00B148FC"/>
    <w:rsid w:val="00B5390E"/>
    <w:rsid w:val="00B66A0E"/>
    <w:rsid w:val="00BD70FE"/>
    <w:rsid w:val="00C35747"/>
    <w:rsid w:val="00C70AF0"/>
    <w:rsid w:val="00C818CD"/>
    <w:rsid w:val="00CA5604"/>
    <w:rsid w:val="00DA3DF0"/>
    <w:rsid w:val="00DC7040"/>
    <w:rsid w:val="00E212DD"/>
    <w:rsid w:val="00E25D82"/>
    <w:rsid w:val="00E51978"/>
    <w:rsid w:val="00ED3EBE"/>
    <w:rsid w:val="00F34B51"/>
    <w:rsid w:val="00F5272E"/>
    <w:rsid w:val="00F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7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C4C"/>
    <w:rPr>
      <w:b/>
      <w:bCs/>
    </w:rPr>
  </w:style>
  <w:style w:type="paragraph" w:styleId="a4">
    <w:name w:val="No Spacing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45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45C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045C4C"/>
    <w:rPr>
      <w:b/>
      <w:bCs/>
      <w:color w:val="26282F"/>
    </w:rPr>
  </w:style>
  <w:style w:type="character" w:customStyle="1" w:styleId="blk">
    <w:name w:val="blk"/>
    <w:basedOn w:val="a0"/>
    <w:rsid w:val="00045C4C"/>
  </w:style>
  <w:style w:type="character" w:styleId="ab">
    <w:name w:val="Hyperlink"/>
    <w:rsid w:val="00045C4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25D82"/>
    <w:pPr>
      <w:ind w:left="720"/>
      <w:contextualSpacing/>
    </w:pPr>
  </w:style>
  <w:style w:type="paragraph" w:styleId="ad">
    <w:name w:val="Title"/>
    <w:basedOn w:val="a"/>
    <w:link w:val="ae"/>
    <w:qFormat/>
    <w:rsid w:val="00E212DD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E21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212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12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574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C4C"/>
    <w:rPr>
      <w:b/>
      <w:bCs/>
    </w:rPr>
  </w:style>
  <w:style w:type="paragraph" w:styleId="a4">
    <w:name w:val="No Spacing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45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45C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045C4C"/>
    <w:rPr>
      <w:b/>
      <w:bCs/>
      <w:color w:val="26282F"/>
    </w:rPr>
  </w:style>
  <w:style w:type="character" w:customStyle="1" w:styleId="blk">
    <w:name w:val="blk"/>
    <w:basedOn w:val="a0"/>
    <w:rsid w:val="00045C4C"/>
  </w:style>
  <w:style w:type="character" w:styleId="ab">
    <w:name w:val="Hyperlink"/>
    <w:rsid w:val="00045C4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2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B450-34D7-4AB5-917B-60993CC7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администрация</cp:lastModifiedBy>
  <cp:revision>37</cp:revision>
  <cp:lastPrinted>2019-11-12T14:00:00Z</cp:lastPrinted>
  <dcterms:created xsi:type="dcterms:W3CDTF">2018-08-17T12:55:00Z</dcterms:created>
  <dcterms:modified xsi:type="dcterms:W3CDTF">2020-01-14T06:21:00Z</dcterms:modified>
</cp:coreProperties>
</file>